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2E45A">
      <w:pPr>
        <w:spacing w:before="100" w:beforeLines="0" w:after="100" w:afterLines="0"/>
        <w:jc w:val="center"/>
        <w:rPr>
          <w:rFonts w:hint="eastAsia" w:ascii="宋体" w:hAnsi="宋体"/>
          <w:sz w:val="24"/>
          <w:szCs w:val="24"/>
          <w:lang w:val="zh-CN"/>
        </w:rPr>
      </w:pPr>
    </w:p>
    <w:p w14:paraId="4DFFF0A2">
      <w:pPr>
        <w:spacing w:before="100" w:beforeLines="0" w:after="100" w:afterLines="0"/>
        <w:jc w:val="center"/>
        <w:rPr>
          <w:rFonts w:hint="eastAsia" w:ascii="宋体" w:hAnsi="宋体"/>
          <w:sz w:val="24"/>
          <w:szCs w:val="24"/>
          <w:lang w:val="zh-CN"/>
        </w:rPr>
      </w:pPr>
    </w:p>
    <w:p w14:paraId="401A7BBA">
      <w:pPr>
        <w:spacing w:before="100" w:beforeLines="0" w:after="100" w:afterLines="0"/>
        <w:jc w:val="center"/>
        <w:rPr>
          <w:rFonts w:hint="eastAsia" w:ascii="宋体" w:hAnsi="宋体"/>
          <w:sz w:val="24"/>
          <w:szCs w:val="24"/>
          <w:lang w:val="zh-CN"/>
        </w:rPr>
      </w:pPr>
    </w:p>
    <w:p w14:paraId="6748DC59">
      <w:pPr>
        <w:spacing w:before="100" w:beforeLines="0" w:after="100" w:afterLines="0"/>
        <w:jc w:val="center"/>
        <w:rPr>
          <w:rFonts w:hint="eastAsia" w:ascii="宋体" w:hAnsi="宋体"/>
          <w:sz w:val="24"/>
          <w:szCs w:val="24"/>
          <w:lang w:val="zh-CN"/>
        </w:rPr>
      </w:pPr>
    </w:p>
    <w:p w14:paraId="7AC57109">
      <w:pPr>
        <w:spacing w:before="100" w:beforeLines="0" w:after="100" w:afterLines="0"/>
        <w:jc w:val="center"/>
        <w:rPr>
          <w:rFonts w:hint="eastAsia" w:ascii="宋体" w:hAnsi="宋体"/>
          <w:sz w:val="24"/>
          <w:szCs w:val="24"/>
          <w:lang w:val="zh-CN"/>
        </w:rPr>
      </w:pPr>
    </w:p>
    <w:p w14:paraId="5FDB34A0">
      <w:pPr>
        <w:spacing w:before="100" w:beforeLines="0" w:after="100" w:afterLines="0"/>
        <w:jc w:val="center"/>
        <w:rPr>
          <w:rFonts w:hint="eastAsia" w:ascii="宋体" w:hAnsi="宋体"/>
          <w:sz w:val="24"/>
          <w:szCs w:val="24"/>
          <w:lang w:val="zh-CN"/>
        </w:rPr>
      </w:pPr>
    </w:p>
    <w:p w14:paraId="12233AE5">
      <w:pPr>
        <w:spacing w:before="100" w:beforeLines="0" w:after="100" w:afterLines="0"/>
        <w:jc w:val="center"/>
        <w:rPr>
          <w:rFonts w:hint="eastAsia" w:ascii="宋体" w:hAnsi="宋体"/>
          <w:sz w:val="24"/>
          <w:szCs w:val="24"/>
          <w:lang w:val="zh-CN"/>
        </w:rPr>
      </w:pPr>
    </w:p>
    <w:p w14:paraId="63A4EBBE">
      <w:pPr>
        <w:spacing w:before="100" w:beforeLines="0" w:after="100" w:afterLines="0"/>
        <w:jc w:val="center"/>
        <w:rPr>
          <w:rFonts w:hint="eastAsia" w:ascii="宋体" w:hAnsi="宋体"/>
          <w:sz w:val="24"/>
          <w:szCs w:val="24"/>
          <w:lang w:val="zh-CN"/>
        </w:rPr>
      </w:pPr>
    </w:p>
    <w:p w14:paraId="201882C7">
      <w:pPr>
        <w:spacing w:before="100" w:beforeLines="0" w:after="100" w:afterLines="0"/>
        <w:jc w:val="center"/>
        <w:rPr>
          <w:rFonts w:hint="eastAsia" w:ascii="宋体" w:hAnsi="宋体"/>
          <w:sz w:val="24"/>
          <w:szCs w:val="24"/>
          <w:lang w:val="zh-CN"/>
        </w:rPr>
      </w:pPr>
    </w:p>
    <w:p w14:paraId="583344E8">
      <w:pPr>
        <w:spacing w:before="100" w:beforeLines="0" w:after="100" w:afterLines="0"/>
        <w:jc w:val="center"/>
        <w:rPr>
          <w:rFonts w:hint="eastAsia" w:ascii="宋体" w:hAnsi="宋体"/>
          <w:sz w:val="24"/>
          <w:szCs w:val="24"/>
          <w:lang w:val="zh-CN"/>
        </w:rPr>
      </w:pPr>
    </w:p>
    <w:p w14:paraId="6A136477">
      <w:pPr>
        <w:spacing w:before="100" w:beforeLines="0" w:after="100" w:afterLines="0"/>
        <w:jc w:val="center"/>
        <w:rPr>
          <w:rFonts w:hint="eastAsia" w:ascii="宋体" w:hAnsi="宋体"/>
          <w:sz w:val="24"/>
          <w:szCs w:val="24"/>
          <w:lang w:val="zh-CN"/>
        </w:rPr>
      </w:pPr>
    </w:p>
    <w:p w14:paraId="4892415F">
      <w:pPr>
        <w:spacing w:before="100" w:beforeLines="0" w:after="100" w:afterLines="0"/>
        <w:jc w:val="center"/>
        <w:rPr>
          <w:rFonts w:hint="eastAsia" w:ascii="宋体" w:hAnsi="宋体"/>
          <w:sz w:val="24"/>
          <w:szCs w:val="24"/>
          <w:lang w:val="zh-CN"/>
        </w:rPr>
      </w:pPr>
    </w:p>
    <w:p w14:paraId="057D1524">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32C8CE6A">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华池县山庄乡中心卫生院部门决算</w:t>
      </w:r>
    </w:p>
    <w:p w14:paraId="1F7B2300">
      <w:pPr>
        <w:spacing w:before="100" w:beforeLines="0" w:after="100" w:afterLines="0"/>
        <w:jc w:val="center"/>
        <w:rPr>
          <w:rFonts w:hint="eastAsia" w:ascii="宋体" w:hAnsi="宋体"/>
          <w:sz w:val="24"/>
          <w:szCs w:val="24"/>
          <w:lang w:val="zh-CN"/>
        </w:rPr>
      </w:pPr>
    </w:p>
    <w:p w14:paraId="2F34D548">
      <w:pPr>
        <w:spacing w:before="100" w:beforeLines="0" w:after="100" w:afterLines="0"/>
        <w:jc w:val="center"/>
        <w:rPr>
          <w:rFonts w:hint="eastAsia" w:ascii="宋体" w:hAnsi="宋体"/>
          <w:sz w:val="24"/>
          <w:szCs w:val="24"/>
          <w:lang w:val="zh-CN"/>
        </w:rPr>
      </w:pPr>
    </w:p>
    <w:p w14:paraId="328E251E">
      <w:pPr>
        <w:spacing w:before="100" w:beforeLines="0" w:after="100" w:afterLines="0"/>
        <w:jc w:val="center"/>
        <w:rPr>
          <w:rFonts w:hint="eastAsia" w:ascii="宋体" w:hAnsi="宋体"/>
          <w:sz w:val="24"/>
          <w:szCs w:val="24"/>
          <w:lang w:val="zh-CN"/>
        </w:rPr>
      </w:pPr>
    </w:p>
    <w:p w14:paraId="7853AF30">
      <w:pPr>
        <w:spacing w:before="100" w:beforeLines="0" w:after="100" w:afterLines="0"/>
        <w:jc w:val="center"/>
        <w:rPr>
          <w:rFonts w:hint="eastAsia" w:ascii="宋体" w:hAnsi="宋体"/>
          <w:sz w:val="24"/>
          <w:szCs w:val="24"/>
          <w:lang w:val="zh-CN"/>
        </w:rPr>
      </w:pPr>
    </w:p>
    <w:p w14:paraId="5670F7B0">
      <w:pPr>
        <w:spacing w:before="100" w:beforeLines="0" w:after="100" w:afterLines="0"/>
        <w:jc w:val="center"/>
        <w:rPr>
          <w:rFonts w:hint="eastAsia" w:ascii="宋体" w:hAnsi="宋体"/>
          <w:sz w:val="24"/>
          <w:szCs w:val="24"/>
          <w:lang w:val="zh-CN"/>
        </w:rPr>
      </w:pPr>
    </w:p>
    <w:p w14:paraId="4E380955">
      <w:pPr>
        <w:spacing w:before="100" w:beforeLines="0" w:after="100" w:afterLines="0"/>
        <w:jc w:val="center"/>
        <w:rPr>
          <w:rFonts w:hint="eastAsia" w:ascii="宋体" w:hAnsi="宋体"/>
          <w:sz w:val="24"/>
          <w:szCs w:val="24"/>
          <w:lang w:val="zh-CN"/>
        </w:rPr>
      </w:pPr>
    </w:p>
    <w:p w14:paraId="7D9DF2E1">
      <w:pPr>
        <w:spacing w:before="100" w:beforeLines="0" w:after="100" w:afterLines="0"/>
        <w:jc w:val="center"/>
        <w:rPr>
          <w:rFonts w:hint="eastAsia" w:ascii="宋体" w:hAnsi="宋体"/>
          <w:sz w:val="24"/>
          <w:szCs w:val="24"/>
          <w:lang w:val="zh-CN"/>
        </w:rPr>
      </w:pPr>
    </w:p>
    <w:p w14:paraId="476A1A3D">
      <w:pPr>
        <w:spacing w:before="100" w:beforeLines="0" w:after="100" w:afterLines="0"/>
        <w:jc w:val="center"/>
        <w:rPr>
          <w:rFonts w:hint="eastAsia" w:ascii="宋体" w:hAnsi="宋体"/>
          <w:sz w:val="24"/>
          <w:szCs w:val="24"/>
          <w:lang w:val="zh-CN"/>
        </w:rPr>
      </w:pPr>
    </w:p>
    <w:p w14:paraId="29587B66">
      <w:pPr>
        <w:spacing w:before="100" w:beforeLines="0" w:after="100" w:afterLines="0"/>
        <w:jc w:val="center"/>
        <w:rPr>
          <w:rFonts w:hint="eastAsia" w:ascii="宋体" w:hAnsi="宋体"/>
          <w:sz w:val="24"/>
          <w:szCs w:val="24"/>
          <w:lang w:val="zh-CN"/>
        </w:rPr>
      </w:pPr>
    </w:p>
    <w:p w14:paraId="701A4A50">
      <w:pPr>
        <w:spacing w:before="100" w:beforeLines="0" w:after="100" w:afterLines="0"/>
        <w:jc w:val="center"/>
        <w:rPr>
          <w:rFonts w:hint="eastAsia" w:ascii="宋体" w:hAnsi="宋体"/>
          <w:sz w:val="24"/>
          <w:szCs w:val="24"/>
          <w:lang w:val="zh-CN"/>
        </w:rPr>
      </w:pPr>
    </w:p>
    <w:p w14:paraId="28353321">
      <w:pPr>
        <w:spacing w:before="100" w:beforeLines="0" w:after="100" w:afterLines="0"/>
        <w:jc w:val="center"/>
        <w:rPr>
          <w:rFonts w:hint="eastAsia" w:ascii="宋体" w:hAnsi="宋体"/>
          <w:sz w:val="24"/>
          <w:szCs w:val="24"/>
          <w:lang w:val="zh-CN"/>
        </w:rPr>
      </w:pPr>
    </w:p>
    <w:p w14:paraId="7120F08C">
      <w:pPr>
        <w:spacing w:before="100" w:beforeLines="0" w:after="100" w:afterLines="0"/>
        <w:jc w:val="center"/>
        <w:rPr>
          <w:rFonts w:hint="eastAsia" w:ascii="宋体" w:hAnsi="宋体"/>
          <w:sz w:val="24"/>
          <w:szCs w:val="24"/>
          <w:lang w:val="zh-CN"/>
        </w:rPr>
      </w:pPr>
    </w:p>
    <w:p w14:paraId="08C93BC9">
      <w:pPr>
        <w:spacing w:before="100" w:beforeLines="0" w:after="100" w:afterLines="0"/>
        <w:jc w:val="center"/>
        <w:rPr>
          <w:rFonts w:hint="eastAsia" w:ascii="宋体" w:hAnsi="宋体"/>
          <w:sz w:val="24"/>
          <w:szCs w:val="24"/>
          <w:lang w:val="zh-CN"/>
        </w:rPr>
      </w:pPr>
    </w:p>
    <w:p w14:paraId="7F1C0879">
      <w:pPr>
        <w:spacing w:before="100" w:beforeLines="0" w:after="100" w:afterLines="0"/>
        <w:jc w:val="center"/>
        <w:rPr>
          <w:rFonts w:hint="eastAsia" w:ascii="宋体" w:hAnsi="宋体"/>
          <w:sz w:val="24"/>
          <w:szCs w:val="24"/>
          <w:lang w:val="zh-CN"/>
        </w:rPr>
      </w:pPr>
    </w:p>
    <w:p w14:paraId="3AC5AE4F">
      <w:pPr>
        <w:spacing w:before="100" w:beforeLines="0" w:after="100" w:afterLines="0"/>
        <w:jc w:val="center"/>
        <w:rPr>
          <w:rFonts w:hint="eastAsia" w:ascii="宋体" w:hAnsi="宋体"/>
          <w:sz w:val="24"/>
          <w:szCs w:val="24"/>
          <w:lang w:val="zh-CN"/>
        </w:rPr>
      </w:pPr>
    </w:p>
    <w:p w14:paraId="7AABB672">
      <w:pPr>
        <w:spacing w:before="100" w:beforeLines="0" w:after="100" w:afterLines="0"/>
        <w:jc w:val="center"/>
        <w:rPr>
          <w:rFonts w:hint="eastAsia" w:ascii="宋体" w:hAnsi="宋体"/>
          <w:sz w:val="24"/>
          <w:szCs w:val="24"/>
          <w:lang w:val="zh-CN"/>
        </w:rPr>
      </w:pPr>
    </w:p>
    <w:p w14:paraId="233C86BC">
      <w:pPr>
        <w:spacing w:before="100" w:beforeLines="0" w:after="100" w:afterLines="0"/>
        <w:jc w:val="center"/>
        <w:rPr>
          <w:rFonts w:hint="eastAsia" w:ascii="宋体" w:hAnsi="宋体"/>
          <w:sz w:val="24"/>
          <w:szCs w:val="24"/>
          <w:lang w:val="zh-CN"/>
        </w:rPr>
      </w:pPr>
    </w:p>
    <w:p w14:paraId="72B9A5BF">
      <w:pPr>
        <w:spacing w:before="100" w:beforeLines="0" w:after="100" w:afterLines="0"/>
        <w:jc w:val="center"/>
        <w:rPr>
          <w:rFonts w:hint="eastAsia" w:ascii="宋体" w:hAnsi="宋体"/>
          <w:sz w:val="24"/>
          <w:szCs w:val="24"/>
          <w:lang w:val="zh-CN"/>
        </w:rPr>
      </w:pPr>
    </w:p>
    <w:p w14:paraId="18ED14F0">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6C526D7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1DDD02E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0E8CFA4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3B8D7376">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1352693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054E5FD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3D4828C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32A9547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604F71C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4CEE4AD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1953493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57736B1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409043D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4199CF88">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36D8127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154810F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1C1F051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56DA34B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1D3967B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37B3A8C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520E5E31">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3A11CFE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230C9FB5">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5383738B">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2738126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0019BF9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467C1CC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38B2570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00EED655">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108DD767">
      <w:pPr>
        <w:spacing w:before="100" w:beforeLines="0" w:after="100" w:afterLines="0"/>
        <w:jc w:val="center"/>
        <w:rPr>
          <w:rFonts w:hint="eastAsia" w:ascii="宋体" w:hAnsi="宋体"/>
          <w:sz w:val="24"/>
          <w:szCs w:val="24"/>
          <w:lang w:val="zh-CN"/>
        </w:rPr>
      </w:pPr>
    </w:p>
    <w:p w14:paraId="1D23A60E">
      <w:pPr>
        <w:spacing w:before="100" w:beforeLines="0" w:after="100" w:afterLines="0"/>
        <w:jc w:val="center"/>
        <w:rPr>
          <w:rFonts w:hint="eastAsia" w:ascii="宋体" w:hAnsi="宋体"/>
          <w:sz w:val="24"/>
          <w:szCs w:val="24"/>
          <w:lang w:val="zh-CN"/>
        </w:rPr>
      </w:pPr>
    </w:p>
    <w:p w14:paraId="44BB4057">
      <w:pPr>
        <w:spacing w:before="100" w:beforeLines="0" w:after="100" w:afterLines="0"/>
        <w:jc w:val="center"/>
        <w:rPr>
          <w:rFonts w:hint="eastAsia" w:ascii="宋体" w:hAnsi="宋体"/>
          <w:sz w:val="24"/>
          <w:szCs w:val="24"/>
          <w:lang w:val="zh-CN"/>
        </w:rPr>
      </w:pPr>
    </w:p>
    <w:p w14:paraId="3D994C4E">
      <w:pPr>
        <w:spacing w:before="100" w:beforeLines="0" w:after="100" w:afterLines="0"/>
        <w:jc w:val="center"/>
        <w:rPr>
          <w:rFonts w:hint="eastAsia" w:ascii="宋体" w:hAnsi="宋体"/>
          <w:sz w:val="24"/>
          <w:szCs w:val="24"/>
          <w:lang w:val="zh-CN"/>
        </w:rPr>
      </w:pPr>
    </w:p>
    <w:p w14:paraId="1A606795">
      <w:pPr>
        <w:spacing w:before="100" w:beforeLines="0" w:after="100" w:afterLines="0"/>
        <w:jc w:val="center"/>
        <w:rPr>
          <w:rFonts w:hint="eastAsia" w:ascii="宋体" w:hAnsi="宋体"/>
          <w:sz w:val="24"/>
          <w:szCs w:val="24"/>
          <w:lang w:val="zh-CN"/>
        </w:rPr>
      </w:pPr>
    </w:p>
    <w:p w14:paraId="729FA10F">
      <w:pPr>
        <w:spacing w:before="100" w:beforeLines="0" w:after="100" w:afterLines="0"/>
        <w:jc w:val="center"/>
        <w:rPr>
          <w:rFonts w:hint="eastAsia" w:ascii="宋体" w:hAnsi="宋体"/>
          <w:sz w:val="24"/>
          <w:szCs w:val="24"/>
          <w:lang w:val="zh-CN"/>
        </w:rPr>
      </w:pPr>
    </w:p>
    <w:p w14:paraId="204EC10C">
      <w:pPr>
        <w:spacing w:before="100" w:beforeLines="0" w:after="100" w:afterLines="0"/>
        <w:jc w:val="center"/>
        <w:rPr>
          <w:rFonts w:hint="eastAsia" w:ascii="宋体" w:hAnsi="宋体"/>
          <w:sz w:val="24"/>
          <w:szCs w:val="24"/>
          <w:lang w:val="zh-CN"/>
        </w:rPr>
      </w:pPr>
    </w:p>
    <w:p w14:paraId="11CB542A">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1B38D77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59AA58F7">
      <w:pPr>
        <w:pStyle w:val="2"/>
        <w:keepNext w:val="0"/>
        <w:keepLines w:val="0"/>
        <w:pageBreakBefore w:val="0"/>
        <w:shd w:val="clear" w:color="auto" w:fill="FFFFFF"/>
        <w:kinsoku/>
        <w:wordWrap/>
        <w:overflowPunct/>
        <w:topLinePunct w:val="0"/>
        <w:autoSpaceDN/>
        <w:bidi w:val="0"/>
        <w:adjustRightInd/>
        <w:snapToGrid/>
        <w:spacing w:before="0" w:beforeAutospacing="0" w:after="0" w:afterAutospacing="0" w:line="560" w:lineRule="exact"/>
        <w:ind w:firstLine="480" w:firstLineChars="200"/>
        <w:textAlignment w:val="auto"/>
        <w:rPr>
          <w:rFonts w:hint="eastAsia" w:ascii="宋体" w:hAnsi="宋体" w:eastAsia="宋体" w:cstheme="minorBidi"/>
          <w:kern w:val="2"/>
          <w:sz w:val="24"/>
          <w:szCs w:val="24"/>
          <w:lang w:val="zh-CN"/>
        </w:rPr>
      </w:pPr>
      <w:r>
        <w:rPr>
          <w:rFonts w:hint="eastAsia" w:ascii="宋体" w:hAnsi="宋体" w:eastAsia="宋体" w:cstheme="minorBidi"/>
          <w:kern w:val="2"/>
          <w:sz w:val="24"/>
          <w:szCs w:val="24"/>
          <w:lang w:val="zh-CN" w:eastAsia="zh-CN"/>
        </w:rPr>
        <w:t>华池县</w:t>
      </w:r>
      <w:r>
        <w:rPr>
          <w:rFonts w:hint="eastAsia" w:ascii="宋体" w:hAnsi="宋体" w:eastAsia="宋体" w:cstheme="minorBidi"/>
          <w:kern w:val="2"/>
          <w:sz w:val="24"/>
          <w:szCs w:val="24"/>
          <w:lang w:val="en-US" w:eastAsia="zh-CN"/>
        </w:rPr>
        <w:t>山庄中心卫生院</w:t>
      </w:r>
      <w:r>
        <w:rPr>
          <w:rFonts w:hint="eastAsia" w:ascii="宋体" w:hAnsi="宋体" w:eastAsia="宋体" w:cstheme="minorBidi"/>
          <w:kern w:val="2"/>
          <w:sz w:val="24"/>
          <w:szCs w:val="24"/>
          <w:lang w:val="zh-CN"/>
        </w:rPr>
        <w:t>是</w:t>
      </w:r>
      <w:r>
        <w:rPr>
          <w:rFonts w:hint="eastAsia" w:ascii="宋体" w:hAnsi="宋体" w:eastAsia="宋体" w:cstheme="minorBidi"/>
          <w:kern w:val="2"/>
          <w:sz w:val="24"/>
          <w:szCs w:val="24"/>
          <w:lang w:val="zh-CN" w:eastAsia="zh-CN"/>
        </w:rPr>
        <w:t>全额拨款事业单位，隶属于华池县卫生健康局的二级预算单位</w:t>
      </w:r>
      <w:r>
        <w:rPr>
          <w:rFonts w:hint="eastAsia" w:ascii="宋体" w:hAnsi="宋体" w:eastAsia="宋体" w:cstheme="minorBidi"/>
          <w:kern w:val="2"/>
          <w:sz w:val="24"/>
          <w:szCs w:val="24"/>
          <w:lang w:val="zh-CN"/>
        </w:rPr>
        <w:t>。主要职责是:</w:t>
      </w:r>
      <w:r>
        <w:rPr>
          <w:rFonts w:hint="eastAsia" w:ascii="宋体" w:hAnsi="宋体" w:eastAsia="宋体" w:cstheme="minorBidi"/>
          <w:kern w:val="2"/>
          <w:sz w:val="24"/>
          <w:szCs w:val="24"/>
          <w:lang w:val="zh-CN" w:eastAsia="zh-CN"/>
        </w:rPr>
        <w:t>开展内、外、妇产、中医各科常见病、及多发病的诊治；</w:t>
      </w:r>
      <w:r>
        <w:rPr>
          <w:rFonts w:hint="eastAsia" w:ascii="宋体" w:hAnsi="宋体" w:eastAsia="宋体" w:cstheme="minorBidi"/>
          <w:kern w:val="2"/>
          <w:sz w:val="24"/>
          <w:szCs w:val="24"/>
          <w:lang w:val="zh-CN"/>
        </w:rPr>
        <w:t>承担着本乡及周边乡镇的现场应急救护和转诊服务</w:t>
      </w:r>
      <w:r>
        <w:rPr>
          <w:rFonts w:hint="eastAsia" w:ascii="宋体" w:hAnsi="宋体" w:eastAsia="宋体" w:cstheme="minorBidi"/>
          <w:kern w:val="2"/>
          <w:sz w:val="24"/>
          <w:szCs w:val="24"/>
          <w:lang w:val="zh-CN" w:eastAsia="zh-CN"/>
        </w:rPr>
        <w:t>，</w:t>
      </w:r>
      <w:r>
        <w:rPr>
          <w:rFonts w:hint="eastAsia" w:ascii="宋体" w:hAnsi="宋体" w:eastAsia="宋体" w:cstheme="minorBidi"/>
          <w:kern w:val="2"/>
          <w:sz w:val="24"/>
          <w:szCs w:val="24"/>
          <w:lang w:val="zh-CN"/>
        </w:rPr>
        <w:t>承担着本</w:t>
      </w:r>
      <w:r>
        <w:rPr>
          <w:rFonts w:hint="eastAsia" w:ascii="宋体" w:hAnsi="宋体" w:eastAsia="宋体" w:cstheme="minorBidi"/>
          <w:kern w:val="2"/>
          <w:sz w:val="24"/>
          <w:szCs w:val="24"/>
          <w:lang w:val="zh-CN" w:eastAsia="zh-CN"/>
        </w:rPr>
        <w:t>辖区</w:t>
      </w:r>
      <w:r>
        <w:rPr>
          <w:rFonts w:hint="eastAsia" w:ascii="宋体" w:hAnsi="宋体" w:eastAsia="宋体" w:cstheme="minorBidi"/>
          <w:kern w:val="2"/>
          <w:sz w:val="24"/>
          <w:szCs w:val="24"/>
          <w:lang w:val="zh-CN"/>
        </w:rPr>
        <w:t>居民的</w:t>
      </w:r>
      <w:r>
        <w:rPr>
          <w:rFonts w:hint="eastAsia" w:ascii="宋体" w:hAnsi="宋体" w:eastAsia="宋体" w:cstheme="minorBidi"/>
          <w:kern w:val="2"/>
          <w:sz w:val="24"/>
          <w:szCs w:val="24"/>
          <w:lang w:val="zh-CN" w:eastAsia="zh-CN"/>
        </w:rPr>
        <w:t>十四</w:t>
      </w:r>
      <w:r>
        <w:rPr>
          <w:rFonts w:hint="eastAsia" w:ascii="宋体" w:hAnsi="宋体" w:eastAsia="宋体" w:cstheme="minorBidi"/>
          <w:kern w:val="2"/>
          <w:sz w:val="24"/>
          <w:szCs w:val="24"/>
          <w:lang w:val="zh-CN"/>
        </w:rPr>
        <w:t>项基本公共卫生服务工作</w:t>
      </w:r>
      <w:r>
        <w:rPr>
          <w:rFonts w:hint="eastAsia" w:ascii="宋体" w:hAnsi="宋体" w:eastAsia="宋体" w:cstheme="minorBidi"/>
          <w:kern w:val="2"/>
          <w:sz w:val="24"/>
          <w:szCs w:val="24"/>
          <w:lang w:val="zh-CN" w:eastAsia="zh-CN"/>
        </w:rPr>
        <w:t>，</w:t>
      </w:r>
      <w:r>
        <w:rPr>
          <w:rFonts w:hint="eastAsia" w:ascii="宋体" w:hAnsi="宋体" w:eastAsia="宋体" w:cstheme="minorBidi"/>
          <w:kern w:val="2"/>
          <w:sz w:val="24"/>
          <w:szCs w:val="24"/>
          <w:lang w:val="zh-CN"/>
        </w:rPr>
        <w:t>如健康档案的管理，</w:t>
      </w:r>
      <w:r>
        <w:rPr>
          <w:rFonts w:hint="eastAsia" w:ascii="宋体" w:hAnsi="宋体" w:eastAsia="宋体" w:cstheme="minorBidi"/>
          <w:kern w:val="2"/>
          <w:sz w:val="24"/>
          <w:szCs w:val="24"/>
          <w:lang w:val="zh-CN" w:eastAsia="zh-CN"/>
        </w:rPr>
        <w:t>健康教育</w:t>
      </w:r>
      <w:r>
        <w:rPr>
          <w:rFonts w:hint="eastAsia" w:ascii="宋体" w:hAnsi="宋体" w:eastAsia="宋体" w:cstheme="minorBidi"/>
          <w:kern w:val="2"/>
          <w:sz w:val="24"/>
          <w:szCs w:val="24"/>
          <w:lang w:val="zh-CN"/>
        </w:rPr>
        <w:t>，预防接种，</w:t>
      </w:r>
      <w:r>
        <w:rPr>
          <w:rFonts w:hint="eastAsia" w:ascii="宋体" w:hAnsi="宋体" w:eastAsia="宋体" w:cstheme="minorBidi"/>
          <w:kern w:val="2"/>
          <w:sz w:val="24"/>
          <w:szCs w:val="24"/>
          <w:lang w:val="en-US" w:eastAsia="zh-CN"/>
        </w:rPr>
        <w:t>0-6岁儿童健康管理、</w:t>
      </w:r>
      <w:r>
        <w:rPr>
          <w:rFonts w:hint="eastAsia" w:ascii="宋体" w:hAnsi="宋体" w:eastAsia="宋体" w:cstheme="minorBidi"/>
          <w:kern w:val="2"/>
          <w:sz w:val="24"/>
          <w:szCs w:val="24"/>
          <w:lang w:val="zh-CN"/>
        </w:rPr>
        <w:t>孕产妇</w:t>
      </w:r>
      <w:r>
        <w:rPr>
          <w:rFonts w:hint="eastAsia" w:ascii="宋体" w:hAnsi="宋体" w:eastAsia="宋体" w:cstheme="minorBidi"/>
          <w:kern w:val="2"/>
          <w:sz w:val="24"/>
          <w:szCs w:val="24"/>
          <w:lang w:val="zh-CN" w:eastAsia="zh-CN"/>
        </w:rPr>
        <w:t>健康管理</w:t>
      </w:r>
      <w:r>
        <w:rPr>
          <w:rFonts w:hint="eastAsia" w:ascii="宋体" w:hAnsi="宋体" w:eastAsia="宋体" w:cstheme="minorBidi"/>
          <w:kern w:val="2"/>
          <w:sz w:val="24"/>
          <w:szCs w:val="24"/>
          <w:lang w:val="zh-CN"/>
        </w:rPr>
        <w:t>，65岁及以上老年人</w:t>
      </w:r>
      <w:r>
        <w:rPr>
          <w:rFonts w:hint="eastAsia" w:ascii="宋体" w:hAnsi="宋体" w:eastAsia="宋体" w:cstheme="minorBidi"/>
          <w:kern w:val="2"/>
          <w:sz w:val="24"/>
          <w:szCs w:val="24"/>
          <w:lang w:val="zh-CN" w:eastAsia="zh-CN"/>
        </w:rPr>
        <w:t>健康管理慢性病患者健康管理（包括</w:t>
      </w:r>
      <w:r>
        <w:rPr>
          <w:rFonts w:hint="eastAsia" w:ascii="宋体" w:hAnsi="宋体" w:eastAsia="宋体" w:cstheme="minorBidi"/>
          <w:kern w:val="2"/>
          <w:sz w:val="24"/>
          <w:szCs w:val="24"/>
          <w:lang w:val="zh-CN"/>
        </w:rPr>
        <w:t>高血压</w:t>
      </w:r>
      <w:r>
        <w:rPr>
          <w:rFonts w:hint="eastAsia" w:ascii="宋体" w:hAnsi="宋体" w:eastAsia="宋体" w:cstheme="minorBidi"/>
          <w:kern w:val="2"/>
          <w:sz w:val="24"/>
          <w:szCs w:val="24"/>
          <w:lang w:val="zh-CN" w:eastAsia="zh-CN"/>
        </w:rPr>
        <w:t>患者健康管理和</w:t>
      </w:r>
      <w:r>
        <w:rPr>
          <w:rFonts w:hint="eastAsia" w:ascii="宋体" w:hAnsi="宋体" w:eastAsia="宋体" w:cstheme="minorBidi"/>
          <w:kern w:val="2"/>
          <w:sz w:val="24"/>
          <w:szCs w:val="24"/>
          <w:lang w:val="en-US" w:eastAsia="zh-CN"/>
        </w:rPr>
        <w:t>2型糖尿病患者健康管理）、严重精神障碍患者管理、肺结核患者健康管理、中医药健康管理、传染病及突发公共卫生事件报告和处理、卫生计生监督协管、免费提供避孕药具、开展健康素养促进等工作。</w:t>
      </w:r>
      <w:r>
        <w:rPr>
          <w:rFonts w:hint="eastAsia" w:ascii="宋体" w:hAnsi="宋体" w:eastAsia="宋体" w:cstheme="minorBidi"/>
          <w:kern w:val="2"/>
          <w:sz w:val="24"/>
          <w:szCs w:val="24"/>
          <w:lang w:val="zh-CN"/>
        </w:rPr>
        <w:t xml:space="preserve">     </w:t>
      </w:r>
    </w:p>
    <w:p w14:paraId="1933B82D">
      <w:pPr>
        <w:spacing w:before="100" w:beforeLines="0" w:after="100" w:afterLines="0"/>
        <w:jc w:val="left"/>
        <w:rPr>
          <w:rFonts w:hint="eastAsia" w:ascii="宋体" w:hAnsi="宋体" w:eastAsia="宋体" w:cstheme="minorBidi"/>
          <w:kern w:val="2"/>
          <w:sz w:val="24"/>
          <w:szCs w:val="24"/>
          <w:lang w:val="zh-CN"/>
        </w:rPr>
      </w:pPr>
      <w:r>
        <w:rPr>
          <w:rFonts w:hint="eastAsia" w:ascii="宋体" w:hAnsi="宋体" w:eastAsia="宋体" w:cstheme="minorBidi"/>
          <w:kern w:val="2"/>
          <w:sz w:val="24"/>
          <w:szCs w:val="24"/>
          <w:lang w:val="zh-CN"/>
        </w:rPr>
        <w:t>二、机构设置</w:t>
      </w:r>
    </w:p>
    <w:p w14:paraId="40BEF4A9">
      <w:pPr>
        <w:keepNext w:val="0"/>
        <w:keepLines w:val="0"/>
        <w:pageBreakBefore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theme="minorBidi"/>
          <w:kern w:val="2"/>
          <w:sz w:val="24"/>
          <w:szCs w:val="24"/>
          <w:lang w:val="en-US" w:eastAsia="zh-CN" w:bidi="ar"/>
        </w:rPr>
      </w:pPr>
      <w:r>
        <w:rPr>
          <w:rFonts w:hint="eastAsia" w:ascii="宋体" w:hAnsi="宋体" w:eastAsia="宋体" w:cstheme="minorBidi"/>
          <w:kern w:val="2"/>
          <w:sz w:val="24"/>
          <w:szCs w:val="24"/>
          <w:lang w:val="en-US" w:eastAsia="zh-CN"/>
        </w:rPr>
        <w:t>1、机构情况：</w:t>
      </w:r>
      <w:r>
        <w:rPr>
          <w:rFonts w:hint="eastAsia" w:ascii="宋体" w:hAnsi="宋体" w:eastAsia="宋体" w:cstheme="minorBidi"/>
          <w:kern w:val="2"/>
          <w:sz w:val="24"/>
          <w:szCs w:val="24"/>
          <w:lang w:val="zh-CN"/>
        </w:rPr>
        <w:t>华池县</w:t>
      </w:r>
      <w:r>
        <w:rPr>
          <w:rFonts w:hint="eastAsia" w:ascii="宋体" w:hAnsi="宋体" w:eastAsia="宋体" w:cstheme="minorBidi"/>
          <w:kern w:val="2"/>
          <w:sz w:val="24"/>
          <w:szCs w:val="24"/>
          <w:lang w:val="en-US" w:eastAsia="zh-CN"/>
        </w:rPr>
        <w:t>山庄中心</w:t>
      </w:r>
      <w:r>
        <w:rPr>
          <w:rFonts w:hint="eastAsia" w:ascii="宋体" w:hAnsi="宋体" w:eastAsia="宋体" w:cstheme="minorBidi"/>
          <w:kern w:val="2"/>
          <w:sz w:val="24"/>
          <w:szCs w:val="24"/>
          <w:lang w:val="zh-CN"/>
        </w:rPr>
        <w:t>卫生院内设综合门诊（主要开展内、外、妇产、中医各科常见病、多发病的诊疗以及我院住院及门诊收费工作），公卫科（主要负责辖区内4个行政村的健康档案的管理，</w:t>
      </w:r>
      <w:r>
        <w:rPr>
          <w:rFonts w:hint="eastAsia" w:ascii="宋体" w:hAnsi="宋体" w:eastAsia="宋体" w:cstheme="minorBidi"/>
          <w:kern w:val="2"/>
          <w:sz w:val="24"/>
          <w:szCs w:val="24"/>
          <w:lang w:val="zh-CN" w:eastAsia="zh-CN"/>
        </w:rPr>
        <w:t>健康教育</w:t>
      </w:r>
      <w:r>
        <w:rPr>
          <w:rFonts w:hint="eastAsia" w:ascii="宋体" w:hAnsi="宋体" w:eastAsia="宋体" w:cstheme="minorBidi"/>
          <w:kern w:val="2"/>
          <w:sz w:val="24"/>
          <w:szCs w:val="24"/>
          <w:lang w:val="zh-CN"/>
        </w:rPr>
        <w:t>，预防接种，</w:t>
      </w:r>
      <w:r>
        <w:rPr>
          <w:rFonts w:hint="eastAsia" w:ascii="宋体" w:hAnsi="宋体" w:eastAsia="宋体" w:cstheme="minorBidi"/>
          <w:kern w:val="2"/>
          <w:sz w:val="24"/>
          <w:szCs w:val="24"/>
          <w:lang w:val="en-US" w:eastAsia="zh-CN"/>
        </w:rPr>
        <w:t>0-6岁儿童健康管理、</w:t>
      </w:r>
      <w:r>
        <w:rPr>
          <w:rFonts w:hint="eastAsia" w:ascii="宋体" w:hAnsi="宋体" w:eastAsia="宋体" w:cstheme="minorBidi"/>
          <w:kern w:val="2"/>
          <w:sz w:val="24"/>
          <w:szCs w:val="24"/>
          <w:lang w:val="zh-CN"/>
        </w:rPr>
        <w:t>孕产妇</w:t>
      </w:r>
      <w:r>
        <w:rPr>
          <w:rFonts w:hint="eastAsia" w:ascii="宋体" w:hAnsi="宋体" w:eastAsia="宋体" w:cstheme="minorBidi"/>
          <w:kern w:val="2"/>
          <w:sz w:val="24"/>
          <w:szCs w:val="24"/>
          <w:lang w:val="zh-CN" w:eastAsia="zh-CN"/>
        </w:rPr>
        <w:t>健康管理</w:t>
      </w:r>
      <w:r>
        <w:rPr>
          <w:rFonts w:hint="eastAsia" w:ascii="宋体" w:hAnsi="宋体" w:eastAsia="宋体" w:cstheme="minorBidi"/>
          <w:kern w:val="2"/>
          <w:sz w:val="24"/>
          <w:szCs w:val="24"/>
          <w:lang w:val="zh-CN"/>
        </w:rPr>
        <w:t>，65岁及以上老年人</w:t>
      </w:r>
      <w:r>
        <w:rPr>
          <w:rFonts w:hint="eastAsia" w:ascii="宋体" w:hAnsi="宋体" w:eastAsia="宋体" w:cstheme="minorBidi"/>
          <w:kern w:val="2"/>
          <w:sz w:val="24"/>
          <w:szCs w:val="24"/>
          <w:lang w:val="zh-CN" w:eastAsia="zh-CN"/>
        </w:rPr>
        <w:t>健康管理慢性病患者健康管理（包括</w:t>
      </w:r>
      <w:r>
        <w:rPr>
          <w:rFonts w:hint="eastAsia" w:ascii="宋体" w:hAnsi="宋体" w:eastAsia="宋体" w:cstheme="minorBidi"/>
          <w:kern w:val="2"/>
          <w:sz w:val="24"/>
          <w:szCs w:val="24"/>
          <w:lang w:val="zh-CN"/>
        </w:rPr>
        <w:t>高血压</w:t>
      </w:r>
      <w:r>
        <w:rPr>
          <w:rFonts w:hint="eastAsia" w:ascii="宋体" w:hAnsi="宋体" w:eastAsia="宋体" w:cstheme="minorBidi"/>
          <w:kern w:val="2"/>
          <w:sz w:val="24"/>
          <w:szCs w:val="24"/>
          <w:lang w:val="zh-CN" w:eastAsia="zh-CN"/>
        </w:rPr>
        <w:t>患者健康管理和</w:t>
      </w:r>
      <w:r>
        <w:rPr>
          <w:rFonts w:hint="eastAsia" w:ascii="宋体" w:hAnsi="宋体" w:eastAsia="宋体" w:cstheme="minorBidi"/>
          <w:kern w:val="2"/>
          <w:sz w:val="24"/>
          <w:szCs w:val="24"/>
          <w:lang w:val="en-US" w:eastAsia="zh-CN"/>
        </w:rPr>
        <w:t>2型糖尿病患者健康管理）、严重精神障碍患者管理、肺结核患者健康管理、中医药健康管理、传染病及突发公共卫生事件报告和处理、卫生计生监督协管、免费提供避孕药具、开展健康素养促进等</w:t>
      </w:r>
      <w:r>
        <w:rPr>
          <w:rFonts w:hint="eastAsia" w:ascii="宋体" w:hAnsi="宋体" w:eastAsia="宋体" w:cstheme="minorBidi"/>
          <w:kern w:val="2"/>
          <w:sz w:val="24"/>
          <w:szCs w:val="24"/>
          <w:lang w:val="en-US" w:eastAsia="zh-CN" w:bidi="ar"/>
        </w:rPr>
        <w:t>工作。</w:t>
      </w:r>
    </w:p>
    <w:p w14:paraId="65E15B03">
      <w:pPr>
        <w:keepNext w:val="0"/>
        <w:keepLines w:val="0"/>
        <w:pageBreakBefore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theme="minorBidi"/>
          <w:kern w:val="2"/>
          <w:sz w:val="24"/>
          <w:szCs w:val="24"/>
          <w:lang w:val="zh-CN" w:eastAsia="zh-CN"/>
        </w:rPr>
      </w:pPr>
      <w:r>
        <w:rPr>
          <w:rFonts w:hint="eastAsia" w:ascii="宋体" w:hAnsi="宋体" w:eastAsia="宋体" w:cstheme="minorBidi"/>
          <w:kern w:val="2"/>
          <w:sz w:val="24"/>
          <w:szCs w:val="24"/>
          <w:lang w:val="en-US" w:eastAsia="zh-CN" w:bidi="ar"/>
        </w:rPr>
        <w:t>2、人员情况</w:t>
      </w:r>
      <w:r>
        <w:rPr>
          <w:rFonts w:hint="eastAsia" w:ascii="宋体" w:hAnsi="宋体" w:cstheme="minorBidi"/>
          <w:kern w:val="2"/>
          <w:sz w:val="24"/>
          <w:szCs w:val="24"/>
          <w:lang w:val="en-US" w:eastAsia="zh-CN" w:bidi="ar"/>
        </w:rPr>
        <w:t>：</w:t>
      </w:r>
      <w:r>
        <w:rPr>
          <w:rFonts w:hint="eastAsia" w:ascii="宋体" w:hAnsi="宋体" w:eastAsia="宋体" w:cstheme="minorBidi"/>
          <w:kern w:val="2"/>
          <w:sz w:val="24"/>
          <w:szCs w:val="24"/>
          <w:lang w:val="en-US" w:eastAsia="zh-CN"/>
        </w:rPr>
        <w:t>2023年度，我单位共有编制8名，其中：行政编制0名，参公事业编制0名，事业编制8名，后勤编制0名。财政供养总人数15人，其中：在职人员13人，雇佣人员2人，离退休0人，遗属0人。人员减少主要是因为人事变动，在职职工减少</w:t>
      </w:r>
      <w:r>
        <w:rPr>
          <w:rFonts w:hint="eastAsia" w:ascii="宋体" w:hAnsi="宋体" w:cstheme="minorBidi"/>
          <w:kern w:val="2"/>
          <w:sz w:val="24"/>
          <w:szCs w:val="24"/>
          <w:lang w:val="en-US" w:eastAsia="zh-CN"/>
        </w:rPr>
        <w:t>。</w:t>
      </w:r>
    </w:p>
    <w:p w14:paraId="4DEDD069">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第二部分2023年度部门决算表（见附件）</w:t>
      </w:r>
    </w:p>
    <w:p w14:paraId="6B195B5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1BD50D8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6A4D862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3F446F5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52DBAAA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574D3CF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2189D27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5C8FA89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3343052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75FCB5FC">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477BFA2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2ECFB3CF">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265.98万元。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减少66.9万元,下降20.1</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由于人员变动，财政拨款收入减少。</w:t>
      </w:r>
    </w:p>
    <w:p w14:paraId="611F612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3355FDA2">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2023年度收入合计265.98万元,其中：财政拨款收入265.98万元,占100.00%；</w:t>
      </w:r>
    </w:p>
    <w:p w14:paraId="72D41FB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0E4DB26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2023年度支出合计265.98万元,其中：基本支出265.98万元,占100.00%；</w:t>
      </w:r>
    </w:p>
    <w:p w14:paraId="1B24373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3D8D082A">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265.98万元。与</w:t>
      </w:r>
      <w:r>
        <w:rPr>
          <w:rFonts w:hint="eastAsia" w:ascii="宋体" w:hAnsi="宋体"/>
          <w:color w:val="auto"/>
          <w:sz w:val="24"/>
          <w:szCs w:val="24"/>
          <w:lang w:val="en-US"/>
        </w:rPr>
        <w:t>上</w:t>
      </w:r>
      <w:r>
        <w:rPr>
          <w:rFonts w:hint="eastAsia" w:ascii="宋体" w:hAnsi="宋体"/>
          <w:color w:val="auto"/>
          <w:sz w:val="24"/>
          <w:szCs w:val="24"/>
          <w:lang w:val="zh-CN"/>
        </w:rPr>
        <w:t>年相比,各减少66.9万元,下降20.1%。</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由于人员变动，财政拨款收入减少。</w:t>
      </w:r>
    </w:p>
    <w:p w14:paraId="59B8A4E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6182BCB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4B611509">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2023年度一般公共预算财政拨款支出265.98万元,较上年决算数减少22.58万元,下降7.83%。</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由于人员变动，财政拨款收入减少。</w:t>
      </w:r>
    </w:p>
    <w:p w14:paraId="4C792E80">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36253D1A">
      <w:pPr>
        <w:numPr>
          <w:ilvl w:val="0"/>
          <w:numId w:val="0"/>
        </w:num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265.98万元，主要用于以下方面：社会保障和就业支出7.00万元,占2.63%；卫生健康支出258.98万元,占97.37%；</w:t>
      </w:r>
    </w:p>
    <w:p w14:paraId="1E08BC70">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5E0EA2C1">
      <w:pPr>
        <w:numPr>
          <w:ilvl w:val="0"/>
          <w:numId w:val="0"/>
        </w:numPr>
        <w:spacing w:before="100" w:beforeLines="0" w:after="100" w:afterLines="0"/>
        <w:ind w:firstLine="480" w:firstLineChars="200"/>
        <w:jc w:val="left"/>
        <w:rPr>
          <w:rFonts w:hint="default" w:ascii="宋体" w:hAnsi="宋体"/>
          <w:color w:val="auto"/>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165.26万元,支出决算为265.98万元,完成年初预算的160.94%。</w:t>
      </w:r>
    </w:p>
    <w:p w14:paraId="3FD4FDDF">
      <w:pPr>
        <w:spacing w:before="100" w:beforeLines="0" w:after="100" w:afterLines="0"/>
        <w:ind w:firstLine="480" w:firstLineChars="200"/>
        <w:jc w:val="left"/>
        <w:rPr>
          <w:rFonts w:hint="eastAsia" w:ascii="宋体" w:hAnsi="宋体"/>
          <w:color w:val="auto"/>
          <w:sz w:val="24"/>
          <w:szCs w:val="24"/>
          <w:lang w:val="zh-CN"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年初预算数为20.10万元,支出决算为7.00万元,完成年初预算的34.83%,决算数小于预算数的</w:t>
      </w:r>
      <w:r>
        <w:rPr>
          <w:rFonts w:hint="eastAsia" w:ascii="宋体" w:hAnsi="宋体"/>
          <w:color w:val="auto"/>
          <w:sz w:val="24"/>
          <w:szCs w:val="24"/>
          <w:lang w:val="zh-CN" w:eastAsia="zh-CN"/>
        </w:rPr>
        <w:t>主要原因是人员减少。</w:t>
      </w:r>
    </w:p>
    <w:p w14:paraId="5230CB69">
      <w:pPr>
        <w:spacing w:before="100" w:beforeLines="0" w:after="100" w:afterLines="0"/>
        <w:ind w:firstLine="482" w:firstLineChars="200"/>
        <w:jc w:val="left"/>
        <w:rPr>
          <w:rFonts w:hint="eastAsia" w:ascii="宋体" w:hAnsi="宋体"/>
          <w:color w:val="auto"/>
          <w:sz w:val="24"/>
          <w:szCs w:val="24"/>
          <w:lang w:val="zh-CN" w:eastAsia="zh-CN"/>
        </w:rPr>
      </w:pPr>
      <w:r>
        <w:rPr>
          <w:rFonts w:hint="eastAsia" w:ascii="宋体" w:hAnsi="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年初预算数为145.17万元,支出决算为258.98万元,完成年初预算的178.4%,决算数大于预算数的主要原因是</w:t>
      </w:r>
      <w:r>
        <w:rPr>
          <w:rFonts w:hint="eastAsia" w:ascii="宋体" w:hAnsi="宋体"/>
          <w:color w:val="auto"/>
          <w:sz w:val="24"/>
          <w:szCs w:val="24"/>
          <w:lang w:val="zh-CN" w:eastAsia="zh-CN"/>
        </w:rPr>
        <w:t>主要原因是本年度日常运营费用增加。</w:t>
      </w:r>
    </w:p>
    <w:p w14:paraId="4EF63CB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1226D71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2023年度一般公共预算财政拨款基本支出265.98万元。其中：</w:t>
      </w:r>
    </w:p>
    <w:p w14:paraId="64FBA8FB">
      <w:pPr>
        <w:pageBreakBefore w:val="0"/>
        <w:widowControl/>
        <w:kinsoku/>
        <w:wordWrap/>
        <w:overflowPunct/>
        <w:topLinePunct w:val="0"/>
        <w:autoSpaceDE/>
        <w:autoSpaceDN/>
        <w:bidi w:val="0"/>
        <w:adjustRightInd/>
        <w:snapToGrid/>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208.53万元,较上年决算数减少43.09万元,下降17.13%,主要原因是</w:t>
      </w:r>
      <w:r>
        <w:rPr>
          <w:rFonts w:hint="eastAsia" w:ascii="宋体" w:hAnsi="宋体"/>
          <w:color w:val="auto"/>
          <w:sz w:val="24"/>
          <w:szCs w:val="24"/>
          <w:lang w:val="en-US" w:eastAsia="zh-CN"/>
        </w:rPr>
        <w:t>人员变动</w:t>
      </w:r>
      <w:r>
        <w:rPr>
          <w:rFonts w:hint="eastAsia" w:ascii="宋体" w:hAnsi="宋体"/>
          <w:color w:val="auto"/>
          <w:sz w:val="24"/>
          <w:szCs w:val="24"/>
          <w:lang w:val="zh-CN"/>
        </w:rPr>
        <w:t>。人员经费用途主要</w:t>
      </w:r>
      <w:r>
        <w:rPr>
          <w:rFonts w:hint="eastAsia" w:ascii="宋体" w:hAnsi="宋体"/>
          <w:color w:val="auto"/>
          <w:sz w:val="24"/>
          <w:szCs w:val="24"/>
          <w:lang w:val="en-US" w:eastAsia="zh-CN"/>
        </w:rPr>
        <w:t>包</w:t>
      </w:r>
      <w:r>
        <w:rPr>
          <w:rFonts w:hint="eastAsia" w:ascii="宋体" w:hAnsi="宋体"/>
          <w:color w:val="auto"/>
          <w:sz w:val="24"/>
          <w:szCs w:val="24"/>
          <w:lang w:val="zh-CN"/>
        </w:rPr>
        <w:t>括基本工资、津贴补贴、奖金、绩效工资、 机关事业单位基本养老保险缴费 、</w:t>
      </w:r>
      <w:r>
        <w:rPr>
          <w:rFonts w:hint="eastAsia" w:ascii="宋体" w:hAnsi="宋体"/>
          <w:color w:val="auto"/>
          <w:sz w:val="24"/>
          <w:szCs w:val="24"/>
          <w:lang w:val="en-US" w:eastAsia="zh-CN"/>
        </w:rPr>
        <w:t>职业年金缴费、职工基本医疗保险缴费、公务员医疗补助缴费、</w:t>
      </w:r>
      <w:r>
        <w:rPr>
          <w:rFonts w:hint="eastAsia" w:ascii="宋体" w:hAnsi="宋体"/>
          <w:color w:val="auto"/>
          <w:sz w:val="24"/>
          <w:szCs w:val="24"/>
          <w:lang w:val="zh-CN"/>
        </w:rPr>
        <w:t>其他社会保障缴费及</w:t>
      </w:r>
      <w:r>
        <w:rPr>
          <w:rFonts w:hint="eastAsia" w:ascii="宋体" w:hAnsi="宋体"/>
          <w:color w:val="auto"/>
          <w:sz w:val="24"/>
          <w:szCs w:val="24"/>
          <w:lang w:val="en-US" w:eastAsia="zh-CN"/>
        </w:rPr>
        <w:t>生活补助。</w:t>
      </w:r>
    </w:p>
    <w:p w14:paraId="513FB7A4">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57.45万元,较上年决算数增加20.51万元,增长55.54%,主要原因是</w:t>
      </w:r>
      <w:r>
        <w:rPr>
          <w:rFonts w:hint="eastAsia" w:ascii="宋体" w:hAnsi="宋体"/>
          <w:color w:val="auto"/>
          <w:sz w:val="24"/>
          <w:szCs w:val="24"/>
          <w:lang w:val="zh-CN" w:eastAsia="zh-CN"/>
        </w:rPr>
        <w:t>人员变动，</w:t>
      </w:r>
      <w:r>
        <w:rPr>
          <w:rFonts w:hint="eastAsia" w:ascii="宋体" w:hAnsi="宋体"/>
          <w:color w:val="auto"/>
          <w:sz w:val="24"/>
          <w:szCs w:val="24"/>
          <w:lang w:val="en-US" w:eastAsia="zh-CN"/>
        </w:rPr>
        <w:t>支出增加</w:t>
      </w:r>
      <w:r>
        <w:rPr>
          <w:rFonts w:hint="eastAsia" w:ascii="宋体" w:hAnsi="宋体"/>
          <w:color w:val="auto"/>
          <w:sz w:val="24"/>
          <w:szCs w:val="24"/>
          <w:lang w:val="zh-CN" w:eastAsia="zh-CN"/>
        </w:rPr>
        <w:t>。公</w:t>
      </w:r>
      <w:r>
        <w:rPr>
          <w:rFonts w:hint="eastAsia" w:ascii="宋体" w:hAnsi="宋体"/>
          <w:color w:val="auto"/>
          <w:sz w:val="24"/>
          <w:szCs w:val="24"/>
          <w:lang w:val="zh-CN"/>
        </w:rPr>
        <w:t>用经费用途主要包括办公费、印刷费、</w:t>
      </w:r>
      <w:r>
        <w:rPr>
          <w:rFonts w:hint="eastAsia" w:ascii="宋体" w:hAnsi="宋体"/>
          <w:color w:val="auto"/>
          <w:sz w:val="24"/>
          <w:szCs w:val="24"/>
          <w:lang w:val="en-US" w:eastAsia="zh-CN"/>
        </w:rPr>
        <w:t>电费、邮电费、取暖费、差旅费、专用材料费、劳务费、工会经费、福利费 、其他商品和服务支出</w:t>
      </w:r>
      <w:r>
        <w:rPr>
          <w:rFonts w:hint="eastAsia" w:ascii="宋体" w:hAnsi="宋体"/>
          <w:color w:val="auto"/>
          <w:sz w:val="24"/>
          <w:szCs w:val="24"/>
          <w:lang w:val="zh-CN"/>
        </w:rPr>
        <w:t>。。</w:t>
      </w:r>
    </w:p>
    <w:p w14:paraId="2B92161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1E5A241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本</w:t>
      </w:r>
      <w:r>
        <w:rPr>
          <w:rFonts w:hint="eastAsia" w:ascii="宋体" w:hAnsi="宋体"/>
          <w:color w:val="auto"/>
          <w:sz w:val="24"/>
          <w:szCs w:val="24"/>
          <w:lang w:val="en-US" w:eastAsia="zh-CN"/>
        </w:rPr>
        <w:t>单位</w:t>
      </w:r>
      <w:r>
        <w:rPr>
          <w:rFonts w:hint="eastAsia" w:ascii="宋体" w:hAnsi="宋体"/>
          <w:color w:val="auto"/>
          <w:sz w:val="24"/>
          <w:szCs w:val="24"/>
          <w:lang w:val="zh-CN"/>
        </w:rPr>
        <w:t>2023年度无政府性基金收入,也没有使用政府性基金安排的支出。</w:t>
      </w:r>
    </w:p>
    <w:p w14:paraId="496C681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7FADE14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本</w:t>
      </w:r>
      <w:r>
        <w:rPr>
          <w:rFonts w:hint="eastAsia" w:ascii="宋体" w:hAnsi="宋体"/>
          <w:color w:val="auto"/>
          <w:sz w:val="24"/>
          <w:szCs w:val="24"/>
          <w:lang w:val="en-US" w:eastAsia="zh-CN"/>
        </w:rPr>
        <w:t>单位</w:t>
      </w:r>
      <w:r>
        <w:rPr>
          <w:rFonts w:hint="eastAsia" w:ascii="宋体" w:hAnsi="宋体"/>
          <w:color w:val="auto"/>
          <w:sz w:val="24"/>
          <w:szCs w:val="24"/>
          <w:lang w:val="zh-CN"/>
        </w:rPr>
        <w:t>2023年度没有使用国有资本经营预算安排的支出。</w:t>
      </w:r>
    </w:p>
    <w:p w14:paraId="3AD3914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07E9D83D">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1369D58A">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预算数为3.73万元,支出决算为3.73万元,决算数大于预算数的主要原因是出救护车增加，支出相应增加,</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增加1.73</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增长86.31</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出救护车增加，支出相应增加。</w:t>
      </w:r>
    </w:p>
    <w:p w14:paraId="76D65245">
      <w:pPr>
        <w:numPr>
          <w:ilvl w:val="0"/>
          <w:numId w:val="0"/>
        </w:numPr>
        <w:spacing w:before="100" w:beforeLines="0" w:after="100" w:afterLines="0"/>
        <w:ind w:firstLine="482" w:firstLineChars="200"/>
        <w:jc w:val="left"/>
        <w:rPr>
          <w:rFonts w:hint="eastAsia" w:ascii="宋体" w:hAnsi="宋体"/>
          <w:b/>
          <w:color w:val="auto"/>
          <w:sz w:val="24"/>
          <w:szCs w:val="24"/>
          <w:lang w:val="zh-CN"/>
        </w:rPr>
      </w:pPr>
      <w:r>
        <w:rPr>
          <w:rFonts w:hint="eastAsia" w:ascii="宋体" w:hAnsi="宋体"/>
          <w:b/>
          <w:color w:val="auto"/>
          <w:sz w:val="24"/>
          <w:szCs w:val="24"/>
          <w:lang w:val="zh-CN"/>
        </w:rPr>
        <w:t>(二)</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0F5D52B3">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5D267F43">
      <w:pPr>
        <w:spacing w:before="100" w:beforeLines="0" w:after="100" w:afterLines="0"/>
        <w:ind w:firstLine="480" w:firstLineChars="200"/>
        <w:jc w:val="left"/>
        <w:rPr>
          <w:rFonts w:hint="eastAsia" w:ascii="宋体" w:hAnsi="宋体"/>
          <w:color w:val="auto"/>
          <w:sz w:val="24"/>
          <w:szCs w:val="24"/>
          <w:lang w:val="zh-CN" w:eastAsia="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预算数为3.73万元,支出决算为3.73万元,决算数小于预算数</w:t>
      </w:r>
      <w:r>
        <w:rPr>
          <w:rFonts w:hint="eastAsia" w:ascii="宋体" w:hAnsi="宋体"/>
          <w:color w:val="auto"/>
          <w:sz w:val="24"/>
          <w:szCs w:val="24"/>
          <w:lang w:val="zh-CN" w:eastAsia="zh-CN"/>
        </w:rPr>
        <w:t>的主要原因</w:t>
      </w:r>
      <w:bookmarkStart w:id="0" w:name="_GoBack"/>
      <w:r>
        <w:rPr>
          <w:rFonts w:hint="eastAsia" w:ascii="宋体" w:hAnsi="宋体"/>
          <w:color w:val="auto"/>
          <w:sz w:val="24"/>
          <w:szCs w:val="24"/>
          <w:lang w:val="zh-CN" w:eastAsia="zh-CN"/>
        </w:rPr>
        <w:t>是出救护车增加，支出相应增加,</w:t>
      </w:r>
      <w:r>
        <w:rPr>
          <w:rFonts w:hint="eastAsia" w:ascii="宋体" w:hAnsi="宋体"/>
          <w:color w:val="auto"/>
          <w:sz w:val="24"/>
          <w:szCs w:val="24"/>
          <w:lang w:val="en-US" w:eastAsia="zh-CN"/>
        </w:rPr>
        <w:t>较上年决算数增加1.73</w:t>
      </w:r>
      <w:r>
        <w:rPr>
          <w:rFonts w:hint="eastAsia" w:ascii="宋体" w:hAnsi="宋体"/>
          <w:color w:val="auto"/>
          <w:sz w:val="24"/>
          <w:szCs w:val="24"/>
          <w:lang w:val="zh-CN" w:eastAsia="zh-CN"/>
        </w:rPr>
        <w:t>万元</w:t>
      </w:r>
      <w:r>
        <w:rPr>
          <w:rFonts w:hint="eastAsia" w:ascii="宋体" w:hAnsi="宋体"/>
          <w:color w:val="auto"/>
          <w:sz w:val="24"/>
          <w:szCs w:val="24"/>
          <w:lang w:val="en-US" w:eastAsia="zh-CN"/>
        </w:rPr>
        <w:t>,增长86.31</w:t>
      </w:r>
      <w:r>
        <w:rPr>
          <w:rFonts w:hint="eastAsia" w:ascii="宋体" w:hAnsi="宋体"/>
          <w:color w:val="auto"/>
          <w:sz w:val="24"/>
          <w:szCs w:val="24"/>
          <w:lang w:val="zh-CN" w:eastAsia="zh-CN"/>
        </w:rPr>
        <w:t>%</w:t>
      </w:r>
      <w:r>
        <w:rPr>
          <w:rFonts w:hint="eastAsia" w:ascii="宋体" w:hAnsi="宋体"/>
          <w:color w:val="auto"/>
          <w:sz w:val="24"/>
          <w:szCs w:val="24"/>
          <w:lang w:val="en-US" w:eastAsia="zh-CN"/>
        </w:rPr>
        <w:t>,主要原因是</w:t>
      </w:r>
      <w:r>
        <w:rPr>
          <w:rFonts w:hint="eastAsia" w:ascii="宋体" w:hAnsi="宋体"/>
          <w:color w:val="auto"/>
          <w:sz w:val="24"/>
          <w:szCs w:val="24"/>
          <w:lang w:val="zh-CN" w:eastAsia="zh-CN"/>
        </w:rPr>
        <w:t>出救护车增加，支出相应增加。</w:t>
      </w:r>
    </w:p>
    <w:bookmarkEnd w:id="0"/>
    <w:p w14:paraId="535E7C5C">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4309B739">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预算数为3.73万元,支出决算为3.73万元,决算数小于预算数主要原因是出救护车增加，支出相应增加,</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增加1.73</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增长86.31</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出救护车增加，支出相应增加。</w:t>
      </w:r>
    </w:p>
    <w:p w14:paraId="373E3AEF">
      <w:pPr>
        <w:numPr>
          <w:ilvl w:val="0"/>
          <w:numId w:val="0"/>
        </w:numPr>
        <w:spacing w:before="100" w:beforeLines="0" w:after="100" w:afterLines="0"/>
        <w:ind w:firstLine="482" w:firstLineChars="200"/>
        <w:jc w:val="left"/>
        <w:rPr>
          <w:rFonts w:hint="eastAsia" w:ascii="宋体" w:hAnsi="宋体"/>
          <w:color w:val="FF0000"/>
          <w:sz w:val="24"/>
          <w:szCs w:val="24"/>
          <w:lang w:val="zh-CN"/>
        </w:rPr>
      </w:pPr>
      <w:r>
        <w:rPr>
          <w:rFonts w:hint="eastAsia" w:ascii="宋体" w:hAnsi="宋体"/>
          <w:b/>
          <w:color w:val="auto"/>
          <w:sz w:val="24"/>
          <w:szCs w:val="24"/>
          <w:lang w:val="en-US" w:eastAsia="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p>
    <w:p w14:paraId="510B1776">
      <w:pPr>
        <w:numPr>
          <w:ilvl w:val="0"/>
          <w:numId w:val="0"/>
        </w:numPr>
        <w:spacing w:before="100" w:beforeLines="0" w:after="100" w:afterLines="0"/>
        <w:ind w:firstLine="480" w:firstLineChars="200"/>
        <w:jc w:val="left"/>
        <w:rPr>
          <w:rFonts w:hint="eastAsia"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14:paraId="0D52B4AD">
      <w:pPr>
        <w:numPr>
          <w:ilvl w:val="0"/>
          <w:numId w:val="0"/>
        </w:numPr>
        <w:spacing w:before="100" w:beforeLines="0" w:after="100" w:afterLines="0"/>
        <w:ind w:firstLine="480" w:firstLineChars="200"/>
        <w:jc w:val="left"/>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14:paraId="25964713">
      <w:pPr>
        <w:numPr>
          <w:ilvl w:val="0"/>
          <w:numId w:val="0"/>
        </w:numPr>
        <w:spacing w:before="100" w:beforeLines="0" w:after="100" w:afterLines="0"/>
        <w:ind w:leftChars="0" w:firstLine="482" w:firstLineChars="200"/>
        <w:jc w:val="left"/>
        <w:rPr>
          <w:rFonts w:hint="eastAsia" w:ascii="宋体" w:hAnsi="宋体"/>
          <w:b/>
          <w:color w:val="auto"/>
          <w:sz w:val="24"/>
          <w:szCs w:val="24"/>
          <w:lang w:val="zh-CN"/>
        </w:rPr>
      </w:pPr>
      <w:r>
        <w:rPr>
          <w:rFonts w:hint="eastAsia" w:ascii="宋体" w:hAnsi="宋体"/>
          <w:b/>
          <w:color w:val="auto"/>
          <w:sz w:val="24"/>
          <w:szCs w:val="24"/>
          <w:lang w:val="zh-CN"/>
        </w:rPr>
        <w:t>(三)</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18F2FE6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为1辆；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7F0E4CD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305B87B1">
      <w:p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auto"/>
          <w:sz w:val="24"/>
          <w:szCs w:val="24"/>
          <w:lang w:val="zh-CN"/>
        </w:rPr>
        <w:t>我单位2023年度无机关运行相关经费。</w:t>
      </w:r>
    </w:p>
    <w:p w14:paraId="5D52F75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111207AD">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我单位2023年度无政府采购相关经费。</w:t>
      </w:r>
    </w:p>
    <w:p w14:paraId="0166415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5F427C9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1辆,其中,副部(省)级及以上领导用车0辆、主要领导干部用车0辆、机要通信用车0辆、应急保障用车辆、执法执勤用车0辆,特种专业技术用车1辆,离退休干部用车0辆,其他用车0辆,单价100万元(含)以上设备0台(套)。</w:t>
      </w:r>
    </w:p>
    <w:p w14:paraId="7D98F26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5CCBE2D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65E804BE">
      <w:pPr>
        <w:spacing w:before="100" w:beforeLines="0" w:after="100" w:afterLines="0"/>
        <w:jc w:val="left"/>
        <w:rPr>
          <w:rFonts w:hint="eastAsia" w:ascii="宋体" w:hAnsi="宋体"/>
          <w:color w:val="FF0000"/>
          <w:sz w:val="24"/>
          <w:szCs w:val="24"/>
          <w:lang w:val="zh-CN"/>
        </w:rPr>
      </w:pPr>
    </w:p>
    <w:p w14:paraId="790CE1DC">
      <w:pPr>
        <w:spacing w:before="100" w:beforeLines="0" w:after="100" w:afterLines="0"/>
        <w:jc w:val="left"/>
        <w:rPr>
          <w:rFonts w:hint="eastAsia" w:ascii="宋体" w:hAnsi="宋体"/>
          <w:color w:val="auto"/>
          <w:sz w:val="24"/>
          <w:szCs w:val="24"/>
          <w:lang w:val="zh-CN"/>
        </w:rPr>
      </w:pPr>
    </w:p>
    <w:p w14:paraId="01272143">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0D88580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2DF35A46">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rPr>
        <w:t>根据预算绩效管理要求,</w:t>
      </w:r>
      <w:r>
        <w:rPr>
          <w:rFonts w:hint="eastAsia" w:ascii="宋体" w:hAnsi="宋体"/>
          <w:color w:val="auto"/>
          <w:sz w:val="24"/>
          <w:szCs w:val="24"/>
          <w:lang w:val="en-US"/>
        </w:rPr>
        <w:t>本</w:t>
      </w:r>
      <w:r>
        <w:rPr>
          <w:rFonts w:hint="eastAsia" w:ascii="宋体" w:hAnsi="宋体"/>
          <w:color w:val="auto"/>
          <w:sz w:val="24"/>
          <w:szCs w:val="24"/>
          <w:lang w:val="en-US" w:eastAsia="zh-CN"/>
        </w:rPr>
        <w:t>单位</w:t>
      </w:r>
      <w:r>
        <w:rPr>
          <w:rFonts w:hint="eastAsia" w:ascii="宋体" w:hAnsi="宋体"/>
          <w:color w:val="auto"/>
          <w:sz w:val="24"/>
          <w:szCs w:val="24"/>
          <w:lang w:val="en-US"/>
        </w:rPr>
        <w:t>对202</w:t>
      </w:r>
      <w:r>
        <w:rPr>
          <w:rFonts w:hint="eastAsia" w:ascii="宋体" w:hAnsi="宋体"/>
          <w:color w:val="auto"/>
          <w:sz w:val="24"/>
          <w:szCs w:val="24"/>
          <w:lang w:val="en-US" w:eastAsia="zh-CN"/>
        </w:rPr>
        <w:t>3</w:t>
      </w:r>
      <w:r>
        <w:rPr>
          <w:rFonts w:hint="eastAsia" w:ascii="宋体" w:hAnsi="宋体"/>
          <w:color w:val="auto"/>
          <w:sz w:val="24"/>
          <w:szCs w:val="24"/>
          <w:lang w:val="en-US"/>
        </w:rPr>
        <w:t>年度</w:t>
      </w:r>
      <w:r>
        <w:rPr>
          <w:rFonts w:hint="eastAsia" w:ascii="宋体" w:hAnsi="宋体"/>
          <w:color w:val="auto"/>
          <w:sz w:val="24"/>
          <w:szCs w:val="24"/>
          <w:lang w:val="en-US" w:eastAsia="zh-CN"/>
        </w:rPr>
        <w:t>整体支出</w:t>
      </w:r>
      <w:r>
        <w:rPr>
          <w:rFonts w:hint="eastAsia" w:ascii="宋体" w:hAnsi="宋体"/>
          <w:color w:val="auto"/>
          <w:sz w:val="24"/>
          <w:szCs w:val="24"/>
          <w:lang w:val="en-US"/>
        </w:rPr>
        <w:t>全面开展绩效自评,其中涉及资金</w:t>
      </w:r>
      <w:r>
        <w:rPr>
          <w:rFonts w:hint="eastAsia" w:ascii="宋体" w:hAnsi="宋体"/>
          <w:color w:val="auto"/>
          <w:sz w:val="24"/>
          <w:szCs w:val="24"/>
          <w:lang w:val="en-US" w:eastAsia="zh-CN"/>
        </w:rPr>
        <w:t>265.98</w:t>
      </w:r>
      <w:r>
        <w:rPr>
          <w:rFonts w:hint="eastAsia" w:ascii="宋体" w:hAnsi="宋体"/>
          <w:color w:val="auto"/>
          <w:sz w:val="24"/>
          <w:szCs w:val="24"/>
          <w:lang w:val="en-US"/>
        </w:rPr>
        <w:t>万元,占</w:t>
      </w:r>
      <w:r>
        <w:rPr>
          <w:rFonts w:hint="eastAsia" w:ascii="宋体" w:hAnsi="宋体"/>
          <w:color w:val="auto"/>
          <w:sz w:val="24"/>
          <w:szCs w:val="24"/>
          <w:lang w:val="en-US" w:eastAsia="zh-CN"/>
        </w:rPr>
        <w:t>总</w:t>
      </w:r>
      <w:r>
        <w:rPr>
          <w:rFonts w:hint="eastAsia" w:ascii="宋体" w:hAnsi="宋体"/>
          <w:color w:val="auto"/>
          <w:sz w:val="24"/>
          <w:szCs w:val="24"/>
          <w:lang w:val="en-US"/>
        </w:rPr>
        <w:t>支出总额</w:t>
      </w:r>
      <w:r>
        <w:rPr>
          <w:rFonts w:hint="eastAsia" w:ascii="宋体" w:hAnsi="宋体"/>
          <w:color w:val="auto"/>
          <w:sz w:val="24"/>
          <w:szCs w:val="24"/>
          <w:lang w:val="en-US" w:eastAsia="zh-CN"/>
        </w:rPr>
        <w:t>100</w:t>
      </w:r>
      <w:r>
        <w:rPr>
          <w:rFonts w:hint="eastAsia" w:ascii="宋体" w:hAnsi="宋体"/>
          <w:color w:val="auto"/>
          <w:sz w:val="24"/>
          <w:szCs w:val="24"/>
          <w:lang w:val="en-US"/>
        </w:rPr>
        <w:t>%。从评价情况来看</w:t>
      </w:r>
      <w:r>
        <w:rPr>
          <w:rFonts w:hint="eastAsia" w:ascii="宋体" w:hAnsi="宋体"/>
          <w:color w:val="auto"/>
          <w:sz w:val="24"/>
          <w:szCs w:val="24"/>
          <w:lang w:val="en-US" w:eastAsia="zh-CN"/>
        </w:rPr>
        <w:t>卫生院资金管理规范，</w:t>
      </w:r>
      <w:r>
        <w:rPr>
          <w:rFonts w:hint="eastAsia" w:ascii="宋体" w:hAnsi="宋体"/>
          <w:color w:val="auto"/>
          <w:sz w:val="24"/>
          <w:szCs w:val="24"/>
          <w:lang w:val="en-US"/>
        </w:rPr>
        <w:t>牢固树立预算绩效理念，强化支出责任，提高资金使用效益</w:t>
      </w:r>
      <w:r>
        <w:rPr>
          <w:rFonts w:hint="eastAsia" w:ascii="宋体" w:hAnsi="宋体"/>
          <w:color w:val="auto"/>
          <w:sz w:val="24"/>
          <w:szCs w:val="24"/>
          <w:lang w:val="en-US" w:eastAsia="zh-CN"/>
        </w:rPr>
        <w:t>，</w:t>
      </w:r>
      <w:r>
        <w:rPr>
          <w:rFonts w:hint="eastAsia" w:ascii="宋体" w:hAnsi="宋体"/>
          <w:color w:val="auto"/>
          <w:sz w:val="24"/>
          <w:szCs w:val="24"/>
          <w:lang w:val="zh-CN"/>
        </w:rPr>
        <w:t>自评结果为“优”</w:t>
      </w:r>
      <w:r>
        <w:rPr>
          <w:rFonts w:hint="eastAsia" w:ascii="宋体" w:hAnsi="宋体"/>
          <w:color w:val="auto"/>
          <w:sz w:val="24"/>
          <w:szCs w:val="24"/>
          <w:lang w:val="zh-CN" w:eastAsia="zh-CN"/>
        </w:rPr>
        <w:t>。</w:t>
      </w:r>
    </w:p>
    <w:p w14:paraId="0FB528D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26F38932">
      <w:pPr>
        <w:spacing w:before="100" w:beforeLines="0" w:after="100" w:afterLines="0"/>
        <w:ind w:firstLine="480" w:firstLineChars="200"/>
        <w:jc w:val="left"/>
        <w:rPr>
          <w:rFonts w:hint="default" w:ascii="宋体" w:hAnsi="宋体"/>
          <w:color w:val="auto"/>
          <w:sz w:val="24"/>
          <w:szCs w:val="24"/>
          <w:lang w:val="en-US" w:eastAsia="zh-CN"/>
        </w:rPr>
      </w:pPr>
      <w:r>
        <w:rPr>
          <w:rFonts w:hint="eastAsia" w:ascii="宋体" w:hAnsi="宋体"/>
          <w:color w:val="auto"/>
          <w:sz w:val="24"/>
          <w:szCs w:val="24"/>
          <w:lang w:val="en-US"/>
        </w:rPr>
        <w:t>我</w:t>
      </w:r>
      <w:r>
        <w:rPr>
          <w:rFonts w:hint="eastAsia" w:ascii="宋体" w:hAnsi="宋体"/>
          <w:color w:val="auto"/>
          <w:sz w:val="24"/>
          <w:szCs w:val="24"/>
          <w:lang w:val="en-US" w:eastAsia="zh-CN"/>
        </w:rPr>
        <w:t>单位</w:t>
      </w:r>
      <w:r>
        <w:rPr>
          <w:rFonts w:hint="eastAsia" w:ascii="宋体" w:hAnsi="宋体"/>
          <w:color w:val="auto"/>
          <w:sz w:val="24"/>
          <w:szCs w:val="24"/>
          <w:lang w:val="en-US"/>
        </w:rPr>
        <w:t>在202</w:t>
      </w:r>
      <w:r>
        <w:rPr>
          <w:rFonts w:hint="eastAsia" w:ascii="宋体" w:hAnsi="宋体"/>
          <w:color w:val="auto"/>
          <w:sz w:val="24"/>
          <w:szCs w:val="24"/>
          <w:lang w:val="en-US" w:eastAsia="zh-CN"/>
        </w:rPr>
        <w:t>3</w:t>
      </w:r>
      <w:r>
        <w:rPr>
          <w:rFonts w:hint="eastAsia" w:ascii="宋体" w:hAnsi="宋体"/>
          <w:color w:val="auto"/>
          <w:sz w:val="24"/>
          <w:szCs w:val="24"/>
          <w:lang w:val="en-US"/>
        </w:rPr>
        <w:t>年度部门决算中反映</w:t>
      </w:r>
      <w:r>
        <w:rPr>
          <w:rFonts w:hint="eastAsia" w:ascii="宋体" w:hAnsi="宋体"/>
          <w:color w:val="auto"/>
          <w:sz w:val="24"/>
          <w:szCs w:val="24"/>
          <w:lang w:val="en-US" w:eastAsia="zh-CN"/>
        </w:rPr>
        <w:t>整体支出</w:t>
      </w:r>
      <w:r>
        <w:rPr>
          <w:rFonts w:hint="eastAsia" w:ascii="宋体" w:hAnsi="宋体"/>
          <w:color w:val="auto"/>
          <w:sz w:val="24"/>
          <w:szCs w:val="24"/>
          <w:lang w:val="en-US"/>
        </w:rPr>
        <w:t>绩效自评结果。</w:t>
      </w:r>
      <w:r>
        <w:rPr>
          <w:rFonts w:hint="eastAsia" w:ascii="宋体" w:hAnsi="宋体"/>
          <w:color w:val="auto"/>
          <w:sz w:val="24"/>
          <w:szCs w:val="24"/>
          <w:lang w:val="en-US" w:eastAsia="zh-CN"/>
        </w:rPr>
        <w:t>整体支出绩效</w:t>
      </w:r>
      <w:r>
        <w:rPr>
          <w:rFonts w:hint="eastAsia" w:ascii="宋体" w:hAnsi="宋体"/>
          <w:color w:val="auto"/>
          <w:sz w:val="24"/>
          <w:szCs w:val="24"/>
          <w:lang w:val="en-US"/>
        </w:rPr>
        <w:t>自评情况：根据年初设定的绩效目标,</w:t>
      </w:r>
      <w:r>
        <w:rPr>
          <w:rFonts w:hint="eastAsia" w:ascii="宋体" w:hAnsi="宋体"/>
          <w:color w:val="auto"/>
          <w:sz w:val="24"/>
          <w:szCs w:val="24"/>
          <w:lang w:val="en-US" w:eastAsia="zh-CN"/>
        </w:rPr>
        <w:t>整体支出</w:t>
      </w:r>
      <w:r>
        <w:rPr>
          <w:rFonts w:hint="eastAsia" w:ascii="宋体" w:hAnsi="宋体"/>
          <w:color w:val="auto"/>
          <w:sz w:val="24"/>
          <w:szCs w:val="24"/>
          <w:lang w:val="en-US"/>
        </w:rPr>
        <w:t>绩效自评得分为</w:t>
      </w:r>
      <w:r>
        <w:rPr>
          <w:rFonts w:hint="eastAsia" w:ascii="宋体" w:hAnsi="宋体"/>
          <w:color w:val="auto"/>
          <w:sz w:val="24"/>
          <w:szCs w:val="24"/>
          <w:lang w:val="en-US" w:eastAsia="zh-CN"/>
        </w:rPr>
        <w:t>97.5</w:t>
      </w:r>
      <w:r>
        <w:rPr>
          <w:rFonts w:hint="eastAsia" w:ascii="宋体" w:hAnsi="宋体"/>
          <w:color w:val="auto"/>
          <w:sz w:val="24"/>
          <w:szCs w:val="24"/>
          <w:lang w:val="en-US"/>
        </w:rPr>
        <w:t>分</w:t>
      </w:r>
      <w:r>
        <w:rPr>
          <w:rFonts w:hint="eastAsia" w:ascii="宋体" w:hAnsi="宋体"/>
          <w:color w:val="auto"/>
          <w:sz w:val="24"/>
          <w:szCs w:val="24"/>
          <w:lang w:val="en-US" w:eastAsia="zh-CN"/>
        </w:rPr>
        <w:t>，评价等级为“优”</w:t>
      </w:r>
      <w:r>
        <w:rPr>
          <w:rFonts w:hint="eastAsia" w:ascii="宋体" w:hAnsi="宋体"/>
          <w:color w:val="auto"/>
          <w:sz w:val="24"/>
          <w:szCs w:val="24"/>
          <w:lang w:val="en-US"/>
        </w:rPr>
        <w:t>。全年预算数为</w:t>
      </w:r>
      <w:r>
        <w:rPr>
          <w:rFonts w:hint="eastAsia" w:ascii="宋体" w:hAnsi="宋体"/>
          <w:color w:val="auto"/>
          <w:sz w:val="24"/>
          <w:szCs w:val="24"/>
          <w:lang w:val="en-US" w:eastAsia="zh-CN"/>
        </w:rPr>
        <w:t>265.98</w:t>
      </w:r>
      <w:r>
        <w:rPr>
          <w:rFonts w:hint="eastAsia" w:ascii="宋体" w:hAnsi="宋体"/>
          <w:color w:val="auto"/>
          <w:sz w:val="24"/>
          <w:szCs w:val="24"/>
          <w:lang w:val="en-US"/>
        </w:rPr>
        <w:t>万元,执行数为</w:t>
      </w:r>
      <w:r>
        <w:rPr>
          <w:rFonts w:hint="eastAsia" w:ascii="宋体" w:hAnsi="宋体"/>
          <w:color w:val="auto"/>
          <w:sz w:val="24"/>
          <w:szCs w:val="24"/>
          <w:lang w:val="en-US" w:eastAsia="zh-CN"/>
        </w:rPr>
        <w:t>265.98</w:t>
      </w:r>
      <w:r>
        <w:rPr>
          <w:rFonts w:hint="eastAsia" w:ascii="宋体" w:hAnsi="宋体"/>
          <w:color w:val="auto"/>
          <w:sz w:val="24"/>
          <w:szCs w:val="24"/>
          <w:lang w:val="en-US"/>
        </w:rPr>
        <w:t>万元,完成预算的</w:t>
      </w:r>
      <w:r>
        <w:rPr>
          <w:rFonts w:hint="eastAsia" w:ascii="宋体" w:hAnsi="宋体"/>
          <w:color w:val="auto"/>
          <w:sz w:val="24"/>
          <w:szCs w:val="24"/>
          <w:lang w:val="en-US" w:eastAsia="zh-CN"/>
        </w:rPr>
        <w:t>100</w:t>
      </w:r>
      <w:r>
        <w:rPr>
          <w:rFonts w:hint="eastAsia" w:ascii="宋体" w:hAnsi="宋体"/>
          <w:color w:val="auto"/>
          <w:sz w:val="24"/>
          <w:szCs w:val="24"/>
          <w:lang w:val="en-US"/>
        </w:rPr>
        <w:t>%。</w:t>
      </w:r>
      <w:r>
        <w:rPr>
          <w:rFonts w:hint="eastAsia" w:ascii="宋体" w:hAnsi="宋体"/>
          <w:color w:val="auto"/>
          <w:sz w:val="24"/>
          <w:szCs w:val="24"/>
          <w:lang w:val="en-US" w:eastAsia="zh-CN"/>
        </w:rPr>
        <w:t>项目绩效目标完成情况：一是合理安排支出；二是保障单位工作正常运转。发现的主要问题及原因：</w:t>
      </w:r>
      <w:r>
        <w:rPr>
          <w:rFonts w:hint="eastAsia" w:ascii="宋体" w:hAnsi="宋体"/>
          <w:color w:val="auto"/>
          <w:sz w:val="24"/>
          <w:szCs w:val="24"/>
          <w:lang w:val="zh-CN" w:eastAsia="zh-CN"/>
        </w:rPr>
        <w:t>一是</w:t>
      </w:r>
      <w:r>
        <w:rPr>
          <w:rFonts w:hint="eastAsia" w:ascii="宋体" w:hAnsi="宋体"/>
          <w:color w:val="auto"/>
          <w:sz w:val="24"/>
          <w:szCs w:val="24"/>
          <w:lang w:val="zh-CN"/>
        </w:rPr>
        <w:t>预算绩效管理经验需要进一步积累。因为预算绩效管理工作具有政策性强、专业性强、涉及面广、操作难度大等特点，经验不足，导致工作多走许多弯路，影响工作效果。</w:t>
      </w:r>
      <w:r>
        <w:rPr>
          <w:rFonts w:hint="eastAsia" w:ascii="宋体" w:hAnsi="宋体"/>
          <w:color w:val="auto"/>
          <w:sz w:val="24"/>
          <w:szCs w:val="24"/>
          <w:lang w:val="zh-CN" w:eastAsia="zh-CN"/>
        </w:rPr>
        <w:t>二是</w:t>
      </w:r>
      <w:r>
        <w:rPr>
          <w:rFonts w:hint="eastAsia" w:ascii="宋体" w:hAnsi="宋体"/>
          <w:color w:val="auto"/>
          <w:sz w:val="24"/>
          <w:szCs w:val="24"/>
          <w:lang w:val="zh-CN"/>
        </w:rPr>
        <w:t>本单位严重缺乏专业财务人员，对财政相关规定和业务不够熟练。</w:t>
      </w:r>
      <w:r>
        <w:rPr>
          <w:rFonts w:hint="eastAsia" w:ascii="宋体" w:hAnsi="宋体"/>
          <w:color w:val="auto"/>
          <w:sz w:val="24"/>
          <w:szCs w:val="24"/>
          <w:lang w:val="en-US" w:eastAsia="zh-CN"/>
        </w:rPr>
        <w:t>三是医疗收入增长率未达到目标值。下一步改进措施：</w:t>
      </w:r>
      <w:r>
        <w:rPr>
          <w:rFonts w:hint="eastAsia" w:ascii="宋体" w:hAnsi="宋体"/>
          <w:color w:val="auto"/>
          <w:sz w:val="24"/>
          <w:szCs w:val="24"/>
          <w:lang w:val="zh-CN" w:eastAsia="zh-CN"/>
        </w:rPr>
        <w:t>一是</w:t>
      </w:r>
      <w:r>
        <w:rPr>
          <w:rFonts w:hint="eastAsia" w:ascii="宋体" w:hAnsi="宋体"/>
          <w:color w:val="auto"/>
          <w:sz w:val="24"/>
          <w:szCs w:val="24"/>
          <w:lang w:val="zh-CN"/>
        </w:rPr>
        <w:t>建立健全财政各项资金管理制度，严格执行财务管理制度，做到了财务处理及时，会计核算规范，严格按照计划进度支付。</w:t>
      </w:r>
      <w:r>
        <w:rPr>
          <w:rFonts w:hint="eastAsia" w:ascii="宋体" w:hAnsi="宋体"/>
          <w:color w:val="auto"/>
          <w:sz w:val="24"/>
          <w:szCs w:val="24"/>
          <w:lang w:val="zh-CN" w:eastAsia="zh-CN"/>
        </w:rPr>
        <w:t>二是</w:t>
      </w:r>
      <w:r>
        <w:rPr>
          <w:rFonts w:hint="eastAsia" w:ascii="宋体" w:hAnsi="宋体"/>
          <w:color w:val="auto"/>
          <w:sz w:val="24"/>
          <w:szCs w:val="24"/>
          <w:lang w:val="zh-CN"/>
        </w:rPr>
        <w:t>对财务人员定期进行培训，提高财务人员的业务能力。</w:t>
      </w:r>
      <w:r>
        <w:rPr>
          <w:rFonts w:hint="eastAsia" w:ascii="宋体" w:hAnsi="宋体"/>
          <w:color w:val="auto"/>
          <w:sz w:val="24"/>
          <w:szCs w:val="24"/>
          <w:lang w:val="en-US" w:eastAsia="zh-CN"/>
        </w:rPr>
        <w:t>三是提高医务人员业务能力,提高医疗水平，增加医疗收入，从而提高医疗收入增长率。</w:t>
      </w:r>
    </w:p>
    <w:p w14:paraId="6264997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7130ABB7">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无</w:t>
      </w:r>
    </w:p>
    <w:p w14:paraId="6D005EC9">
      <w:pPr>
        <w:spacing w:before="100" w:beforeLines="0" w:after="100" w:afterLines="0"/>
        <w:jc w:val="center"/>
        <w:rPr>
          <w:rFonts w:hint="eastAsia" w:ascii="宋体" w:hAnsi="宋体" w:eastAsia="宋体" w:cs="宋体"/>
          <w:color w:val="auto"/>
          <w:sz w:val="24"/>
          <w:szCs w:val="24"/>
          <w:lang w:val="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03F8039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2F0223B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69B2F7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0D00BD5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7C3EC281">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4A24A1A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1C06961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1514824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597EB5C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1946876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441BE9F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1D3085E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8C2ED9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16AC6D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13A65239">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NGZiMTVlN2JiMWY3ZDZiZjlmNzRmNjY3MjFmODkifQ=="/>
  </w:docVars>
  <w:rsids>
    <w:rsidRoot w:val="00000000"/>
    <w:rsid w:val="23ED631B"/>
    <w:rsid w:val="31E92B61"/>
    <w:rsid w:val="32045877"/>
    <w:rsid w:val="47DC4241"/>
    <w:rsid w:val="6DCB236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bb2bf0c4-ddb4-41c4-9f6e-54d878e05ad2}">
  <ds:schemaRefs/>
</ds:datastoreItem>
</file>

<file path=customXml/itemProps2.xml><?xml version="1.0" encoding="utf-8"?>
<ds:datastoreItem xmlns:ds="http://schemas.openxmlformats.org/officeDocument/2006/customXml" ds:itemID="{862f3380-8a18-481a-b8f3-396b134861f2}">
  <ds:schemaRefs/>
</ds:datastoreItem>
</file>

<file path=customXml/itemProps3.xml><?xml version="1.0" encoding="utf-8"?>
<ds:datastoreItem xmlns:ds="http://schemas.openxmlformats.org/officeDocument/2006/customXml" ds:itemID="{d5c750c2-7fcd-4a54-b483-afda7c7a5345}">
  <ds:schemaRefs/>
</ds:datastoreItem>
</file>

<file path=customXml/itemProps4.xml><?xml version="1.0" encoding="utf-8"?>
<ds:datastoreItem xmlns:ds="http://schemas.openxmlformats.org/officeDocument/2006/customXml" ds:itemID="{4db44bec-87fd-40c6-9fe3-eb79401a0c91}">
  <ds:schemaRefs/>
</ds:datastoreItem>
</file>

<file path=customXml/itemProps5.xml><?xml version="1.0" encoding="utf-8"?>
<ds:datastoreItem xmlns:ds="http://schemas.openxmlformats.org/officeDocument/2006/customXml" ds:itemID="{37fb5b22-c81d-4e9f-8231-b4d2974ad235}">
  <ds:schemaRefs/>
</ds:datastoreItem>
</file>

<file path=customXml/itemProps6.xml><?xml version="1.0" encoding="utf-8"?>
<ds:datastoreItem xmlns:ds="http://schemas.openxmlformats.org/officeDocument/2006/customXml" ds:itemID="{3440a99e-83d6-4b2f-9722-f5ef8ddb4619}">
  <ds:schemaRefs/>
</ds:datastoreItem>
</file>

<file path=customXml/itemProps7.xml><?xml version="1.0" encoding="utf-8"?>
<ds:datastoreItem xmlns:ds="http://schemas.openxmlformats.org/officeDocument/2006/customXml" ds:itemID="{ccc9244b-4a7d-4ded-bbe0-ebfcf402271d}">
  <ds:schemaRefs/>
</ds:datastoreItem>
</file>

<file path=customXml/itemProps8.xml><?xml version="1.0" encoding="utf-8"?>
<ds:datastoreItem xmlns:ds="http://schemas.openxmlformats.org/officeDocument/2006/customXml" ds:itemID="{f361b512-e96a-4ac1-ae91-9d5a2f7327d6}">
  <ds:schemaRefs/>
</ds:datastoreItem>
</file>

<file path=customXml/itemProps9.xml><?xml version="1.0" encoding="utf-8"?>
<ds:datastoreItem xmlns:ds="http://schemas.openxmlformats.org/officeDocument/2006/customXml" ds:itemID="{59e00383-a5f1-482c-89de-3b7550821595}">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4481</Words>
  <Characters>4832</Characters>
  <Lines>0</Lines>
  <Paragraphs>0</Paragraphs>
  <TotalTime>2</TotalTime>
  <ScaleCrop>false</ScaleCrop>
  <LinksUpToDate>false</LinksUpToDate>
  <CharactersWithSpaces>4844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爱卫办  王德军</cp:lastModifiedBy>
  <dcterms:modified xsi:type="dcterms:W3CDTF">2024-09-19T01:56:11Z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227C05436D8F4F46800874B89247492B_13</vt:lpwstr>
  </property>
</Properties>
</file>